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23" w:rsidRPr="006E2923" w:rsidRDefault="006E2923" w:rsidP="008F4E5C">
      <w:pPr>
        <w:rPr>
          <w:rFonts w:ascii="Arial" w:eastAsia="Times New Roman" w:hAnsi="Arial" w:cs="Arial"/>
          <w:b/>
          <w:bCs/>
          <w:lang w:val="es-ES"/>
        </w:rPr>
      </w:pPr>
      <w:r w:rsidRPr="006E2923">
        <w:rPr>
          <w:rFonts w:ascii="Arial" w:eastAsia="Times New Roman" w:hAnsi="Arial" w:cs="Arial"/>
          <w:b/>
          <w:bCs/>
          <w:lang w:val="es-ES"/>
        </w:rPr>
        <w:t>Análisis del polen</w:t>
      </w:r>
    </w:p>
    <w:p w:rsidR="008F4E5C" w:rsidRPr="006E2923" w:rsidRDefault="006E2923" w:rsidP="008F4E5C">
      <w:pPr>
        <w:rPr>
          <w:rFonts w:ascii="Arial" w:eastAsia="Times New Roman" w:hAnsi="Arial" w:cs="Arial"/>
          <w:b/>
          <w:bCs/>
          <w:lang w:val="es-ES"/>
        </w:rPr>
      </w:pPr>
      <w:r w:rsidRPr="006E2923">
        <w:rPr>
          <w:rFonts w:ascii="Arial" w:eastAsia="Times New Roman" w:hAnsi="Arial" w:cs="Arial"/>
          <w:b/>
          <w:bCs/>
          <w:lang w:val="es-ES"/>
        </w:rPr>
        <w:t>Hoja de respuestas</w:t>
      </w:r>
      <w:r w:rsidR="008F4E5C" w:rsidRPr="006E2923">
        <w:rPr>
          <w:rFonts w:ascii="Arial" w:eastAsia="Times New Roman" w:hAnsi="Arial" w:cs="Arial"/>
          <w:b/>
          <w:bCs/>
          <w:lang w:val="es-ES"/>
        </w:rPr>
        <w:br/>
      </w:r>
    </w:p>
    <w:p w:rsidR="008F4E5C" w:rsidRPr="006E2923" w:rsidRDefault="008F4E5C" w:rsidP="008F4E5C">
      <w:pPr>
        <w:rPr>
          <w:rFonts w:ascii="Arial" w:eastAsia="Times New Roman" w:hAnsi="Arial" w:cs="Arial"/>
          <w:bCs/>
          <w:lang w:val="es-ES"/>
        </w:rPr>
      </w:pPr>
    </w:p>
    <w:p w:rsidR="008F4E5C" w:rsidRPr="006E2923" w:rsidRDefault="006E2923" w:rsidP="008F4E5C">
      <w:pPr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Actividad paso</w:t>
      </w:r>
      <w:r w:rsidR="008F4E5C" w:rsidRPr="006E2923">
        <w:rPr>
          <w:rFonts w:ascii="Arial" w:eastAsia="Times New Roman" w:hAnsi="Arial" w:cs="Arial"/>
          <w:b/>
          <w:bCs/>
          <w:lang w:val="es-ES"/>
        </w:rPr>
        <w:t xml:space="preserve"> 1)</w:t>
      </w:r>
      <w:r w:rsidR="008F4E5C" w:rsidRPr="006E2923">
        <w:rPr>
          <w:rFonts w:ascii="Arial" w:eastAsia="Times New Roman" w:hAnsi="Arial" w:cs="Arial"/>
          <w:bCs/>
          <w:lang w:val="es-ES"/>
        </w:rPr>
        <w:t xml:space="preserve"> </w:t>
      </w:r>
      <w:r>
        <w:rPr>
          <w:rFonts w:ascii="Arial" w:eastAsia="Times New Roman" w:hAnsi="Arial" w:cs="Arial"/>
          <w:bCs/>
          <w:lang w:val="es-ES"/>
        </w:rPr>
        <w:t>Tabla de análisis del polen</w:t>
      </w:r>
      <w:r w:rsidR="008F4E5C" w:rsidRPr="006E2923">
        <w:rPr>
          <w:rFonts w:ascii="Arial" w:eastAsia="Times New Roman" w:hAnsi="Arial" w:cs="Arial"/>
          <w:bCs/>
          <w:lang w:val="es-ES"/>
        </w:rPr>
        <w:t xml:space="preserve">. </w:t>
      </w:r>
    </w:p>
    <w:p w:rsidR="008F4E5C" w:rsidRPr="006E2923" w:rsidRDefault="008F4E5C" w:rsidP="008F4E5C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Table of Maize and Pine Pollen Counts by Year"/>
        <w:tblDescription w:val="Columns read Year CE, Maize Pollen Count, and Pine Pollen Count. "/>
      </w:tblPr>
      <w:tblGrid>
        <w:gridCol w:w="2194"/>
        <w:gridCol w:w="2194"/>
        <w:gridCol w:w="2194"/>
      </w:tblGrid>
      <w:tr w:rsidR="008F4E5C" w:rsidRPr="006E2923" w:rsidTr="004308B3">
        <w:trPr>
          <w:trHeight w:val="572"/>
          <w:tblHeader/>
        </w:trPr>
        <w:tc>
          <w:tcPr>
            <w:tcW w:w="2194" w:type="dxa"/>
          </w:tcPr>
          <w:p w:rsidR="008F4E5C" w:rsidRPr="006E2923" w:rsidRDefault="006E2923" w:rsidP="004308B3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Año</w:t>
            </w:r>
            <w:r w:rsidR="008F4E5C" w:rsidRPr="006E2923">
              <w:rPr>
                <w:rFonts w:ascii="Arial" w:hAnsi="Arial" w:cs="Arial"/>
                <w:b/>
                <w:lang w:val="es-ES"/>
              </w:rPr>
              <w:t xml:space="preserve"> (CE)</w:t>
            </w:r>
          </w:p>
        </w:tc>
        <w:tc>
          <w:tcPr>
            <w:tcW w:w="2194" w:type="dxa"/>
          </w:tcPr>
          <w:p w:rsidR="008F4E5C" w:rsidRPr="006E2923" w:rsidRDefault="006E2923" w:rsidP="004308B3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Cantidad de polen de maíz</w:t>
            </w:r>
          </w:p>
        </w:tc>
        <w:tc>
          <w:tcPr>
            <w:tcW w:w="2194" w:type="dxa"/>
          </w:tcPr>
          <w:p w:rsidR="008F4E5C" w:rsidRPr="006E2923" w:rsidRDefault="006E2923" w:rsidP="004308B3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Cantidad de polen de pino</w:t>
            </w:r>
          </w:p>
        </w:tc>
      </w:tr>
      <w:tr w:rsidR="008F4E5C" w:rsidRPr="006E2923" w:rsidTr="004308B3">
        <w:trPr>
          <w:trHeight w:val="572"/>
          <w:tblHeader/>
        </w:trPr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1000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19</w:t>
            </w:r>
          </w:p>
        </w:tc>
      </w:tr>
      <w:tr w:rsidR="008F4E5C" w:rsidRPr="006E2923" w:rsidTr="004308B3">
        <w:trPr>
          <w:trHeight w:val="602"/>
          <w:tblHeader/>
        </w:trPr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1200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18</w:t>
            </w:r>
          </w:p>
        </w:tc>
      </w:tr>
      <w:tr w:rsidR="008F4E5C" w:rsidRPr="006E2923" w:rsidTr="004308B3">
        <w:trPr>
          <w:trHeight w:val="572"/>
          <w:tblHeader/>
        </w:trPr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1400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14</w:t>
            </w:r>
          </w:p>
        </w:tc>
      </w:tr>
      <w:tr w:rsidR="008F4E5C" w:rsidRPr="006E2923" w:rsidTr="004308B3">
        <w:trPr>
          <w:trHeight w:val="572"/>
          <w:tblHeader/>
        </w:trPr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1600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14</w:t>
            </w:r>
          </w:p>
        </w:tc>
      </w:tr>
      <w:tr w:rsidR="008F4E5C" w:rsidRPr="006E2923" w:rsidTr="004308B3">
        <w:trPr>
          <w:trHeight w:val="572"/>
          <w:tblHeader/>
        </w:trPr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1800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21</w:t>
            </w:r>
          </w:p>
        </w:tc>
        <w:tc>
          <w:tcPr>
            <w:tcW w:w="2194" w:type="dxa"/>
          </w:tcPr>
          <w:p w:rsidR="008F4E5C" w:rsidRPr="006E2923" w:rsidRDefault="008F4E5C" w:rsidP="004308B3">
            <w:pPr>
              <w:jc w:val="center"/>
              <w:rPr>
                <w:rFonts w:ascii="Arial" w:hAnsi="Arial" w:cs="Arial"/>
                <w:lang w:val="es-ES"/>
              </w:rPr>
            </w:pPr>
            <w:r w:rsidRPr="006E2923">
              <w:rPr>
                <w:rFonts w:ascii="Arial" w:hAnsi="Arial" w:cs="Arial"/>
                <w:lang w:val="es-ES"/>
              </w:rPr>
              <w:t>5</w:t>
            </w:r>
          </w:p>
        </w:tc>
      </w:tr>
    </w:tbl>
    <w:p w:rsidR="008F4E5C" w:rsidRPr="006E2923" w:rsidRDefault="008F4E5C" w:rsidP="008F4E5C">
      <w:pPr>
        <w:rPr>
          <w:rFonts w:ascii="Arial" w:hAnsi="Arial" w:cs="Arial"/>
          <w:lang w:val="es-ES"/>
        </w:rPr>
      </w:pPr>
    </w:p>
    <w:p w:rsidR="008F4E5C" w:rsidRPr="006E2923" w:rsidRDefault="008F4E5C" w:rsidP="008F4E5C">
      <w:pPr>
        <w:rPr>
          <w:rFonts w:ascii="Arial" w:hAnsi="Arial" w:cs="Arial"/>
          <w:lang w:val="es-ES"/>
        </w:rPr>
      </w:pPr>
      <w:r w:rsidRPr="006E2923">
        <w:rPr>
          <w:rFonts w:ascii="Arial" w:hAnsi="Arial" w:cs="Arial"/>
          <w:b/>
          <w:lang w:val="es-ES"/>
        </w:rPr>
        <w:t>Activi</w:t>
      </w:r>
      <w:r w:rsidR="006E2923">
        <w:rPr>
          <w:rFonts w:ascii="Arial" w:hAnsi="Arial" w:cs="Arial"/>
          <w:b/>
          <w:lang w:val="es-ES"/>
        </w:rPr>
        <w:t>dad</w:t>
      </w:r>
      <w:r w:rsidRPr="006E2923">
        <w:rPr>
          <w:rFonts w:ascii="Arial" w:hAnsi="Arial" w:cs="Arial"/>
          <w:b/>
          <w:lang w:val="es-ES"/>
        </w:rPr>
        <w:t xml:space="preserve"> </w:t>
      </w:r>
      <w:r w:rsidR="006E2923">
        <w:rPr>
          <w:rFonts w:ascii="Arial" w:hAnsi="Arial" w:cs="Arial"/>
          <w:b/>
          <w:lang w:val="es-ES"/>
        </w:rPr>
        <w:t>paso</w:t>
      </w:r>
      <w:r w:rsidRPr="006E2923">
        <w:rPr>
          <w:rFonts w:ascii="Arial" w:hAnsi="Arial" w:cs="Arial"/>
          <w:b/>
          <w:lang w:val="es-ES"/>
        </w:rPr>
        <w:t xml:space="preserve"> 2)</w:t>
      </w:r>
      <w:r w:rsidRPr="006E2923">
        <w:rPr>
          <w:rFonts w:ascii="Arial" w:hAnsi="Arial" w:cs="Arial"/>
          <w:lang w:val="es-ES"/>
        </w:rPr>
        <w:t xml:space="preserve"> </w:t>
      </w:r>
      <w:r w:rsidR="006E2923">
        <w:rPr>
          <w:rFonts w:ascii="Arial" w:hAnsi="Arial" w:cs="Arial"/>
          <w:lang w:val="es-ES"/>
        </w:rPr>
        <w:t>Gráfico de análisis de polen y respuestas a las preguntas de discusión</w:t>
      </w:r>
      <w:r w:rsidRPr="006E2923">
        <w:rPr>
          <w:rFonts w:ascii="Arial" w:hAnsi="Arial" w:cs="Arial"/>
          <w:lang w:val="es-ES"/>
        </w:rPr>
        <w:t xml:space="preserve">. </w:t>
      </w:r>
    </w:p>
    <w:p w:rsidR="008F4E5C" w:rsidRPr="006E2923" w:rsidRDefault="008F4E5C" w:rsidP="008F4E5C">
      <w:pPr>
        <w:rPr>
          <w:rFonts w:ascii="Arial" w:hAnsi="Arial" w:cs="Arial"/>
          <w:lang w:val="es-ES"/>
        </w:rPr>
      </w:pPr>
      <w:r w:rsidRPr="006E2923">
        <w:rPr>
          <w:rFonts w:ascii="Arial" w:hAnsi="Arial" w:cs="Arial"/>
          <w:noProof/>
          <w:lang w:val="es-ES"/>
        </w:rPr>
        <w:drawing>
          <wp:inline distT="0" distB="0" distL="0" distR="0" wp14:anchorId="3448DD84" wp14:editId="6A66E146">
            <wp:extent cx="4572000" cy="2743200"/>
            <wp:effectExtent l="0" t="0" r="12700" b="12700"/>
            <wp:docPr id="1" name="Chart 1" descr="Y axis is pollen count between 0 and 25. X axis is Year. Maize steadily increases, while pine decreases, stays steady between 1400 and 1600, then decreases in 1800. " title="Graph of Maize and Pine Pollen Coun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4E5C" w:rsidRPr="006E2923" w:rsidRDefault="008F4E5C" w:rsidP="008F4E5C">
      <w:pPr>
        <w:rPr>
          <w:rFonts w:ascii="Arial" w:hAnsi="Arial" w:cs="Arial"/>
          <w:lang w:val="es-ES"/>
        </w:rPr>
      </w:pPr>
    </w:p>
    <w:p w:rsidR="008F4E5C" w:rsidRPr="006E2923" w:rsidRDefault="006E2923" w:rsidP="008F4E5C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Pregunta</w:t>
      </w:r>
      <w:r w:rsidR="008F4E5C" w:rsidRPr="006E2923"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lang w:val="es-ES"/>
        </w:rPr>
        <w:t>¿Cómo cada especie de planta va cambiando a través del tiempo?</w:t>
      </w:r>
      <w:r w:rsidR="008F4E5C" w:rsidRPr="006E292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¿Cómo se comparan entre ellas?</w:t>
      </w:r>
      <w:r w:rsidR="008F4E5C" w:rsidRPr="006E2923">
        <w:rPr>
          <w:rFonts w:ascii="Arial" w:hAnsi="Arial" w:cs="Arial"/>
          <w:lang w:val="es-ES"/>
        </w:rPr>
        <w:t xml:space="preserve"> </w:t>
      </w:r>
    </w:p>
    <w:p w:rsidR="008F4E5C" w:rsidRPr="006E2923" w:rsidRDefault="008F4E5C" w:rsidP="008F4E5C">
      <w:pPr>
        <w:rPr>
          <w:rFonts w:ascii="Arial" w:hAnsi="Arial" w:cs="Arial"/>
          <w:lang w:val="es-ES"/>
        </w:rPr>
      </w:pPr>
    </w:p>
    <w:p w:rsidR="008F4E5C" w:rsidRPr="006E2923" w:rsidRDefault="006E2923" w:rsidP="008F4E5C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i/>
          <w:lang w:val="es-ES"/>
        </w:rPr>
        <w:t>Respuesta</w:t>
      </w:r>
      <w:r w:rsidR="008F4E5C" w:rsidRPr="006E2923">
        <w:rPr>
          <w:rFonts w:ascii="Arial" w:hAnsi="Arial" w:cs="Arial"/>
          <w:i/>
          <w:lang w:val="es-ES"/>
        </w:rPr>
        <w:t xml:space="preserve">: </w:t>
      </w:r>
      <w:r>
        <w:rPr>
          <w:rFonts w:ascii="Arial" w:hAnsi="Arial" w:cs="Arial"/>
          <w:i/>
          <w:lang w:val="es-ES"/>
        </w:rPr>
        <w:t>En general, el gráfico muestra que los cultivos de maíz aumentaron y la población de pinos disminuyó en el tiempo.</w:t>
      </w:r>
    </w:p>
    <w:p w:rsidR="008F4E5C" w:rsidRPr="006E2923" w:rsidRDefault="008F4E5C" w:rsidP="008F4E5C">
      <w:pPr>
        <w:rPr>
          <w:rFonts w:ascii="Arial" w:hAnsi="Arial" w:cs="Arial"/>
          <w:lang w:val="es-ES"/>
        </w:rPr>
      </w:pPr>
    </w:p>
    <w:p w:rsidR="006E2923" w:rsidRDefault="006E2923" w:rsidP="008F4E5C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Pregunta</w:t>
      </w:r>
      <w:r w:rsidR="008F4E5C" w:rsidRPr="006E2923"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lang w:val="es-ES"/>
        </w:rPr>
        <w:t>¿Cómo utilizaron los pueblos antiguos estos dos recursos</w:t>
      </w:r>
      <w:r w:rsidR="008F4E5C" w:rsidRPr="006E2923">
        <w:rPr>
          <w:rFonts w:ascii="Arial" w:hAnsi="Arial" w:cs="Arial"/>
          <w:lang w:val="es-ES"/>
        </w:rPr>
        <w:t xml:space="preserve">? </w:t>
      </w:r>
      <w:r>
        <w:rPr>
          <w:rFonts w:ascii="Arial" w:hAnsi="Arial" w:cs="Arial"/>
          <w:lang w:val="es-ES"/>
        </w:rPr>
        <w:t xml:space="preserve">Usa tu respuesta para explicar los patrones que ves en el gráfico. </w:t>
      </w:r>
      <w:r w:rsidRPr="006E2923">
        <w:rPr>
          <w:rFonts w:ascii="Arial" w:hAnsi="Arial" w:cs="Arial"/>
          <w:lang w:val="es-ES"/>
        </w:rPr>
        <w:t xml:space="preserve">¿Cómo se habría visto su ambiente en diferentes periodos de tiempo? </w:t>
      </w:r>
    </w:p>
    <w:p w:rsidR="005E63A9" w:rsidRDefault="006E2923" w:rsidP="008F4E5C"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i/>
          <w:lang w:val="es-ES"/>
        </w:rPr>
        <w:t>Respuesta</w:t>
      </w:r>
      <w:r w:rsidR="008F4E5C" w:rsidRPr="006E2923">
        <w:rPr>
          <w:rFonts w:ascii="Arial" w:hAnsi="Arial" w:cs="Arial"/>
          <w:i/>
          <w:lang w:val="es-ES"/>
        </w:rPr>
        <w:t xml:space="preserve">: </w:t>
      </w:r>
      <w:r>
        <w:rPr>
          <w:rFonts w:ascii="Arial" w:hAnsi="Arial" w:cs="Arial"/>
          <w:i/>
          <w:lang w:val="es-ES"/>
        </w:rPr>
        <w:t>Los pueblos antiguos cultivaron y cosecharon maíz para poder alimentarse. Usaron los pinos para construir empalizadas</w:t>
      </w:r>
      <w:r w:rsidR="008F4E5C" w:rsidRPr="006E2923">
        <w:rPr>
          <w:rFonts w:ascii="Arial" w:hAnsi="Arial" w:cs="Arial"/>
          <w:i/>
          <w:lang w:val="es-ES"/>
        </w:rPr>
        <w:t xml:space="preserve">, </w:t>
      </w:r>
      <w:r>
        <w:rPr>
          <w:rFonts w:ascii="Arial" w:hAnsi="Arial" w:cs="Arial"/>
          <w:i/>
          <w:lang w:val="es-ES"/>
        </w:rPr>
        <w:t>viviendas y otras estructuras. Esto pudo haber significado que la gente estaba plantando más terrenos agrícolas y cortando más árboles para construir</w:t>
      </w:r>
      <w:r w:rsidR="005E63A9">
        <w:rPr>
          <w:rFonts w:ascii="Arial" w:hAnsi="Arial" w:cs="Arial"/>
          <w:i/>
          <w:lang w:val="es-ES"/>
        </w:rPr>
        <w:t xml:space="preserve"> diferentes proyectos, lo que significó </w:t>
      </w:r>
      <w:r w:rsidR="009178BF">
        <w:rPr>
          <w:rFonts w:ascii="Arial" w:hAnsi="Arial" w:cs="Arial"/>
          <w:i/>
          <w:lang w:val="es-ES"/>
        </w:rPr>
        <w:t>una</w:t>
      </w:r>
      <w:r w:rsidR="005E63A9">
        <w:rPr>
          <w:rFonts w:ascii="Arial" w:hAnsi="Arial" w:cs="Arial"/>
          <w:i/>
          <w:lang w:val="es-ES"/>
        </w:rPr>
        <w:t xml:space="preserve"> disminución </w:t>
      </w:r>
      <w:r w:rsidR="009178BF">
        <w:rPr>
          <w:rFonts w:ascii="Arial" w:hAnsi="Arial" w:cs="Arial"/>
          <w:i/>
          <w:lang w:val="es-ES"/>
        </w:rPr>
        <w:t>en</w:t>
      </w:r>
      <w:r w:rsidR="005E63A9">
        <w:rPr>
          <w:rFonts w:ascii="Arial" w:hAnsi="Arial" w:cs="Arial"/>
          <w:i/>
          <w:lang w:val="es-ES"/>
        </w:rPr>
        <w:t xml:space="preserve"> los bosques de pino.</w:t>
      </w:r>
    </w:p>
    <w:p w:rsidR="008F4E5C" w:rsidRPr="006E2923" w:rsidRDefault="005E63A9" w:rsidP="008F4E5C">
      <w:pPr>
        <w:rPr>
          <w:rFonts w:ascii="Arial" w:hAnsi="Arial" w:cs="Arial"/>
          <w:lang w:val="es-ES"/>
        </w:rPr>
      </w:pPr>
      <w:r w:rsidRPr="006E2923">
        <w:rPr>
          <w:rFonts w:ascii="Arial" w:hAnsi="Arial" w:cs="Arial"/>
          <w:lang w:val="es-ES"/>
        </w:rPr>
        <w:t xml:space="preserve"> </w:t>
      </w:r>
    </w:p>
    <w:p w:rsidR="008F4E5C" w:rsidRPr="006E2923" w:rsidRDefault="009178BF" w:rsidP="008F4E5C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Pregunta</w:t>
      </w:r>
      <w:r w:rsidR="008F4E5C" w:rsidRPr="006E2923">
        <w:rPr>
          <w:rFonts w:ascii="Arial" w:hAnsi="Arial" w:cs="Arial"/>
          <w:lang w:val="es-ES"/>
        </w:rPr>
        <w:t xml:space="preserve">: </w:t>
      </w:r>
      <w:r w:rsidRPr="009178BF">
        <w:rPr>
          <w:rFonts w:ascii="Arial" w:hAnsi="Arial" w:cs="Arial"/>
          <w:lang w:val="es-ES"/>
        </w:rPr>
        <w:t>¿Qué factores ambientales podrían haber causado estos cambios en la población de pinos? ¿Cómo se habrán adaptado las personas a estos cambios</w:t>
      </w:r>
      <w:r>
        <w:rPr>
          <w:rFonts w:ascii="Arial" w:hAnsi="Arial" w:cs="Arial"/>
          <w:lang w:val="es-ES"/>
        </w:rPr>
        <w:t>?</w:t>
      </w:r>
    </w:p>
    <w:p w:rsidR="00000883" w:rsidRPr="006E2923" w:rsidRDefault="008F4E5C">
      <w:pPr>
        <w:rPr>
          <w:lang w:val="es-ES"/>
        </w:rPr>
      </w:pPr>
      <w:proofErr w:type="spellStart"/>
      <w:r w:rsidRPr="006E2923">
        <w:rPr>
          <w:rFonts w:ascii="Arial" w:hAnsi="Arial" w:cs="Arial"/>
          <w:b/>
          <w:i/>
          <w:lang w:val="es-ES"/>
        </w:rPr>
        <w:t>Answer</w:t>
      </w:r>
      <w:proofErr w:type="spellEnd"/>
      <w:r w:rsidRPr="006E2923">
        <w:rPr>
          <w:rFonts w:ascii="Arial" w:hAnsi="Arial" w:cs="Arial"/>
          <w:i/>
          <w:lang w:val="es-ES"/>
        </w:rPr>
        <w:t xml:space="preserve">: </w:t>
      </w:r>
      <w:r w:rsidR="009178BF" w:rsidRPr="009178BF">
        <w:rPr>
          <w:rFonts w:ascii="Arial" w:hAnsi="Arial" w:cs="Arial"/>
          <w:i/>
          <w:lang w:val="es-ES"/>
        </w:rPr>
        <w:t>Los eventos ambientales como sequías, inundaciones, incendios y temperaturas muy altas o bajas podrían haber causado la muerte de los pinos. L</w:t>
      </w:r>
      <w:r w:rsidR="009178BF">
        <w:rPr>
          <w:rFonts w:ascii="Arial" w:hAnsi="Arial" w:cs="Arial"/>
          <w:i/>
          <w:lang w:val="es-ES"/>
        </w:rPr>
        <w:t>o</w:t>
      </w:r>
      <w:r w:rsidR="009178BF" w:rsidRPr="009178BF">
        <w:rPr>
          <w:rFonts w:ascii="Arial" w:hAnsi="Arial" w:cs="Arial"/>
          <w:i/>
          <w:lang w:val="es-ES"/>
        </w:rPr>
        <w:t xml:space="preserve">s </w:t>
      </w:r>
      <w:r w:rsidR="009178BF">
        <w:rPr>
          <w:rFonts w:ascii="Arial" w:hAnsi="Arial" w:cs="Arial"/>
          <w:i/>
          <w:lang w:val="es-ES"/>
        </w:rPr>
        <w:t>pueblos</w:t>
      </w:r>
      <w:r w:rsidR="009178BF" w:rsidRPr="009178BF">
        <w:rPr>
          <w:rFonts w:ascii="Arial" w:hAnsi="Arial" w:cs="Arial"/>
          <w:i/>
          <w:lang w:val="es-ES"/>
        </w:rPr>
        <w:t xml:space="preserve"> antigu</w:t>
      </w:r>
      <w:r w:rsidR="009178BF">
        <w:rPr>
          <w:rFonts w:ascii="Arial" w:hAnsi="Arial" w:cs="Arial"/>
          <w:i/>
          <w:lang w:val="es-ES"/>
        </w:rPr>
        <w:t>o</w:t>
      </w:r>
      <w:r w:rsidR="009178BF" w:rsidRPr="009178BF">
        <w:rPr>
          <w:rFonts w:ascii="Arial" w:hAnsi="Arial" w:cs="Arial"/>
          <w:i/>
          <w:lang w:val="es-ES"/>
        </w:rPr>
        <w:t>s podrían haber comenzado a utilizar diferentes especies de árboles para construir sus casas o mudarse a un nuevo asentamiento con un mayor número de recursos naturales.</w:t>
      </w:r>
      <w:bookmarkStart w:id="0" w:name="_GoBack"/>
      <w:bookmarkEnd w:id="0"/>
    </w:p>
    <w:sectPr w:rsidR="00000883" w:rsidRPr="006E29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8B" w:rsidRDefault="00AB4B8B" w:rsidP="00920EE0">
      <w:r>
        <w:separator/>
      </w:r>
    </w:p>
  </w:endnote>
  <w:endnote w:type="continuationSeparator" w:id="0">
    <w:p w:rsidR="00AB4B8B" w:rsidRDefault="00AB4B8B" w:rsidP="0092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127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EE0" w:rsidRDefault="00920EE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0EE0" w:rsidRDefault="00920E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8B" w:rsidRDefault="00AB4B8B" w:rsidP="00920EE0">
      <w:r>
        <w:separator/>
      </w:r>
    </w:p>
  </w:footnote>
  <w:footnote w:type="continuationSeparator" w:id="0">
    <w:p w:rsidR="00AB4B8B" w:rsidRDefault="00AB4B8B" w:rsidP="0092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5C"/>
    <w:rsid w:val="00321EE1"/>
    <w:rsid w:val="00325157"/>
    <w:rsid w:val="003F786D"/>
    <w:rsid w:val="0059177E"/>
    <w:rsid w:val="005E63A9"/>
    <w:rsid w:val="006E2923"/>
    <w:rsid w:val="008F4E5C"/>
    <w:rsid w:val="009178BF"/>
    <w:rsid w:val="00920EE0"/>
    <w:rsid w:val="00AB4B8B"/>
    <w:rsid w:val="00AE714B"/>
    <w:rsid w:val="00B51C18"/>
    <w:rsid w:val="00D1779C"/>
    <w:rsid w:val="00E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7BE9D9"/>
  <w15:chartTrackingRefBased/>
  <w15:docId w15:val="{77958345-F66A-4B69-A799-6A74380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E5C"/>
    <w:pPr>
      <w:spacing w:after="0" w:line="240" w:lineRule="auto"/>
    </w:pPr>
    <w:rPr>
      <w:rFonts w:eastAsiaTheme="minorEastAsia"/>
      <w:sz w:val="24"/>
      <w:szCs w:val="24"/>
    </w:rPr>
  </w:style>
  <w:style w:type="paragraph" w:styleId="Ttulo3">
    <w:name w:val="heading 3"/>
    <w:aliases w:val="Subheadings"/>
    <w:basedOn w:val="Normal"/>
    <w:next w:val="Normal"/>
    <w:link w:val="Ttulo3Car"/>
    <w:autoRedefine/>
    <w:uiPriority w:val="9"/>
    <w:unhideWhenUsed/>
    <w:qFormat/>
    <w:rsid w:val="003F78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ubheadings Car"/>
    <w:basedOn w:val="Fuentedeprrafopredeter"/>
    <w:link w:val="Ttulo3"/>
    <w:uiPriority w:val="9"/>
    <w:rsid w:val="003F786D"/>
    <w:rPr>
      <w:rFonts w:asciiTheme="majorHAnsi" w:eastAsiaTheme="majorEastAsia" w:hAnsiTheme="majorHAnsi" w:cstheme="majorBidi"/>
      <w:i/>
      <w:sz w:val="24"/>
      <w:szCs w:val="24"/>
    </w:rPr>
  </w:style>
  <w:style w:type="table" w:styleId="Tablaconcuadrcula">
    <w:name w:val="Table Grid"/>
    <w:basedOn w:val="Tablanormal"/>
    <w:uiPriority w:val="59"/>
    <w:rsid w:val="008F4E5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0EE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EE0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20EE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EE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Cantidad de polen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Maize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1000</c:v>
                </c:pt>
                <c:pt idx="1">
                  <c:v>1200</c:v>
                </c:pt>
                <c:pt idx="2">
                  <c:v>1400</c:v>
                </c:pt>
                <c:pt idx="3">
                  <c:v>1600</c:v>
                </c:pt>
                <c:pt idx="4">
                  <c:v>1800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11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9-4346-8420-85574CBD75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Pine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1000</c:v>
                </c:pt>
                <c:pt idx="1">
                  <c:v>1200</c:v>
                </c:pt>
                <c:pt idx="2">
                  <c:v>1400</c:v>
                </c:pt>
                <c:pt idx="3">
                  <c:v>1600</c:v>
                </c:pt>
                <c:pt idx="4">
                  <c:v>1800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14</c:v>
                </c:pt>
                <c:pt idx="3">
                  <c:v>14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9-4346-8420-85574CBD7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1940128"/>
        <c:axId val="361936848"/>
      </c:barChart>
      <c:catAx>
        <c:axId val="361940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Año</a:t>
                </a:r>
                <a:r>
                  <a:rPr lang="en-US" baseline="0"/>
                  <a:t> (Era Común)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361936848"/>
        <c:crosses val="autoZero"/>
        <c:auto val="1"/>
        <c:lblAlgn val="ctr"/>
        <c:lblOffset val="100"/>
        <c:noMultiLvlLbl val="0"/>
      </c:catAx>
      <c:valAx>
        <c:axId val="36193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Cantidad</a:t>
                </a:r>
                <a:r>
                  <a:rPr lang="en-US" baseline="0"/>
                  <a:t> de polen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36194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Park Service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Caroline E</dc:creator>
  <cp:keywords/>
  <dc:description/>
  <cp:lastModifiedBy>Microsoft Office User</cp:lastModifiedBy>
  <cp:revision>2</cp:revision>
  <dcterms:created xsi:type="dcterms:W3CDTF">2019-01-20T00:32:00Z</dcterms:created>
  <dcterms:modified xsi:type="dcterms:W3CDTF">2019-01-20T00:32:00Z</dcterms:modified>
</cp:coreProperties>
</file>